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0811" w14:textId="00531761" w:rsidR="002F1F10" w:rsidRPr="00731030" w:rsidRDefault="002F1F10" w:rsidP="002F1F10">
      <w:pPr>
        <w:pStyle w:val="NoSpacing"/>
        <w:ind w:left="2268"/>
        <w:jc w:val="center"/>
        <w:rPr>
          <w:sz w:val="56"/>
          <w:szCs w:val="56"/>
        </w:rPr>
      </w:pPr>
      <w:bookmarkStart w:id="0" w:name="_Hlk483493726"/>
      <w:bookmarkEnd w:id="0"/>
      <w:r>
        <w:rPr>
          <w:noProof/>
          <w:sz w:val="56"/>
          <w:szCs w:val="56"/>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236169">
        <w:rPr>
          <w:noProof/>
          <w:sz w:val="56"/>
          <w:szCs w:val="56"/>
        </w:rPr>
        <w:t>Paul in Ephesus Part 2</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3B36A421" w14:textId="77777777" w:rsidR="00B8626F" w:rsidRDefault="00B8626F" w:rsidP="008C1C51">
      <w:pPr>
        <w:pStyle w:val="BodyPara"/>
      </w:pPr>
    </w:p>
    <w:p w14:paraId="68059FA5" w14:textId="76BCB911" w:rsidR="00E87CDA" w:rsidRDefault="00E87CDA" w:rsidP="008C1C51">
      <w:pPr>
        <w:pStyle w:val="BodyPara"/>
        <w:rPr>
          <w:rFonts w:eastAsiaTheme="minorEastAsia"/>
        </w:rPr>
      </w:pPr>
      <w:r>
        <w:t>[Text: Acts 1</w:t>
      </w:r>
      <w:r w:rsidR="00A35B92">
        <w:t>9</w:t>
      </w:r>
      <w:r>
        <w:t>:</w:t>
      </w:r>
      <w:r w:rsidR="00236169">
        <w:t>8-20</w:t>
      </w:r>
      <w:r>
        <w:t>]</w:t>
      </w:r>
      <w:r w:rsidRPr="001E4F7A">
        <w:rPr>
          <w:rFonts w:eastAsiaTheme="minorEastAsia"/>
        </w:rPr>
        <w:t xml:space="preserve"> </w:t>
      </w:r>
    </w:p>
    <w:p w14:paraId="1C2BAC19" w14:textId="6E02B70F" w:rsidR="005149DA" w:rsidRDefault="005149DA" w:rsidP="005149DA">
      <w:pPr>
        <w:pStyle w:val="Heading3"/>
        <w:rPr>
          <w:rFonts w:eastAsiaTheme="minorEastAsia"/>
        </w:rPr>
      </w:pPr>
      <w:r>
        <w:rPr>
          <w:rFonts w:eastAsiaTheme="minorEastAsia"/>
        </w:rPr>
        <w:t>Acts 19:8-10</w:t>
      </w:r>
    </w:p>
    <w:p w14:paraId="68B33C5F" w14:textId="77777777" w:rsidR="005149DA" w:rsidRDefault="005149DA" w:rsidP="005149DA">
      <w:pPr>
        <w:rPr>
          <w:lang w:val="en-GB" w:eastAsia="en-NZ" w:bidi="ta-IN"/>
        </w:rPr>
      </w:pPr>
      <w:r w:rsidRPr="006D065A">
        <w:rPr>
          <w:lang w:val="en-GB" w:eastAsia="en-NZ" w:bidi="ta-IN"/>
        </w:rPr>
        <w:t xml:space="preserve">Having completed his business in Judea and Syria, </w:t>
      </w:r>
      <w:r>
        <w:rPr>
          <w:lang w:val="en-GB" w:eastAsia="en-NZ" w:bidi="ta-IN"/>
        </w:rPr>
        <w:t>Paul</w:t>
      </w:r>
      <w:r w:rsidRPr="006D065A">
        <w:rPr>
          <w:lang w:val="en-GB" w:eastAsia="en-NZ" w:bidi="ta-IN"/>
        </w:rPr>
        <w:t xml:space="preserve"> came back to Ephesus and resumed his synagogue discourse </w:t>
      </w:r>
      <w:r>
        <w:rPr>
          <w:lang w:val="en-GB" w:eastAsia="en-NZ" w:bidi="ta-IN"/>
        </w:rPr>
        <w:t>as he had promised</w:t>
      </w:r>
      <w:r w:rsidRPr="006D065A">
        <w:rPr>
          <w:lang w:val="en-GB" w:eastAsia="en-NZ" w:bidi="ta-IN"/>
        </w:rPr>
        <w:t xml:space="preserve">. </w:t>
      </w:r>
    </w:p>
    <w:p w14:paraId="43A4E5FD" w14:textId="2D037FFC" w:rsidR="005149DA" w:rsidRDefault="005149DA" w:rsidP="005149DA">
      <w:pPr>
        <w:rPr>
          <w:lang w:val="en-GB" w:eastAsia="en-NZ" w:bidi="ta-IN"/>
        </w:rPr>
      </w:pPr>
      <w:r w:rsidRPr="006D065A">
        <w:rPr>
          <w:i/>
          <w:lang w:eastAsia="en-NZ" w:bidi="ta-IN"/>
        </w:rPr>
        <w:t>(1 Cor 1</w:t>
      </w:r>
      <w:r w:rsidR="005605CA">
        <w:rPr>
          <w:i/>
          <w:lang w:eastAsia="en-NZ" w:bidi="ta-IN"/>
        </w:rPr>
        <w:t>6</w:t>
      </w:r>
      <w:bookmarkStart w:id="1" w:name="_GoBack"/>
      <w:bookmarkEnd w:id="1"/>
      <w:r w:rsidRPr="006D065A">
        <w:rPr>
          <w:i/>
          <w:lang w:eastAsia="en-NZ" w:bidi="ta-IN"/>
        </w:rPr>
        <w:t>:9).</w:t>
      </w:r>
      <w:r w:rsidRPr="006D065A">
        <w:rPr>
          <w:lang w:val="en-GB" w:eastAsia="en-NZ" w:bidi="ta-IN"/>
        </w:rPr>
        <w:t xml:space="preserve"> It is not difficult to guess who his adversaries could be. </w:t>
      </w:r>
    </w:p>
    <w:p w14:paraId="397A6E13" w14:textId="28180469" w:rsidR="005149DA" w:rsidRPr="006D065A" w:rsidRDefault="005149DA" w:rsidP="005149DA">
      <w:pPr>
        <w:rPr>
          <w:lang w:val="en-GB" w:eastAsia="en-NZ" w:bidi="ta-IN"/>
        </w:rPr>
      </w:pPr>
      <w:r w:rsidRPr="006D065A">
        <w:rPr>
          <w:lang w:val="en-GB" w:eastAsia="en-NZ" w:bidi="ta-IN"/>
        </w:rPr>
        <w:t xml:space="preserve">One of the lessons from Acts is that excellent ministry always meets exceptional opposition. </w:t>
      </w:r>
    </w:p>
    <w:p w14:paraId="41687DBB" w14:textId="6BB3195D" w:rsidR="005149DA" w:rsidRDefault="005149DA" w:rsidP="005149DA">
      <w:pPr>
        <w:rPr>
          <w:lang w:val="en-GB" w:eastAsia="en-NZ" w:bidi="ta-IN"/>
        </w:rPr>
      </w:pPr>
      <w:r w:rsidRPr="005149DA">
        <w:rPr>
          <w:lang w:val="en-GB" w:eastAsia="en-NZ" w:bidi="ta-IN"/>
        </w:rPr>
        <w:t>Paul took the disciples with him and had discussions daily in the lecture hall of Tyrannus</w:t>
      </w:r>
      <w:r>
        <w:rPr>
          <w:lang w:val="en-GB" w:eastAsia="en-NZ" w:bidi="ta-IN"/>
        </w:rPr>
        <w:t xml:space="preserve"> (not much is known about Tyrannus)</w:t>
      </w:r>
    </w:p>
    <w:p w14:paraId="65D292D9" w14:textId="77777777" w:rsidR="005149DA" w:rsidRDefault="005149DA" w:rsidP="005149DA">
      <w:pPr>
        <w:rPr>
          <w:lang w:val="en-GB" w:eastAsia="en-NZ" w:bidi="ta-IN"/>
        </w:rPr>
      </w:pPr>
      <w:r w:rsidRPr="005149DA">
        <w:rPr>
          <w:lang w:val="en-GB" w:eastAsia="en-NZ" w:bidi="ta-IN"/>
        </w:rPr>
        <w:t xml:space="preserve">We know from </w:t>
      </w:r>
      <w:r>
        <w:rPr>
          <w:lang w:val="en-GB" w:eastAsia="en-NZ" w:bidi="ta-IN"/>
        </w:rPr>
        <w:t xml:space="preserve">Acts </w:t>
      </w:r>
      <w:r w:rsidRPr="005149DA">
        <w:rPr>
          <w:lang w:val="en-GB" w:eastAsia="en-NZ" w:bidi="ta-IN"/>
        </w:rPr>
        <w:t xml:space="preserve">20:34 that Paul continued his tent-making in Ephesus. </w:t>
      </w:r>
    </w:p>
    <w:p w14:paraId="28DDAA18" w14:textId="1E5224C4" w:rsidR="005149DA" w:rsidRPr="005149DA" w:rsidRDefault="005149DA" w:rsidP="005149DA">
      <w:pPr>
        <w:rPr>
          <w:i/>
          <w:lang w:val="en-US" w:eastAsia="en-NZ" w:bidi="ta-IN"/>
        </w:rPr>
      </w:pPr>
      <w:r w:rsidRPr="005149DA">
        <w:rPr>
          <w:lang w:val="en-GB" w:eastAsia="en-NZ" w:bidi="ta-IN"/>
        </w:rPr>
        <w:t>Daily meetings</w:t>
      </w:r>
      <w:r>
        <w:rPr>
          <w:lang w:val="en-GB" w:eastAsia="en-NZ" w:bidi="ta-IN"/>
        </w:rPr>
        <w:t xml:space="preserve"> with the Gentiles</w:t>
      </w:r>
      <w:r w:rsidRPr="005149DA">
        <w:rPr>
          <w:lang w:val="en-GB" w:eastAsia="en-NZ" w:bidi="ta-IN"/>
        </w:rPr>
        <w:t xml:space="preserve"> for two years? </w:t>
      </w:r>
      <w:r>
        <w:rPr>
          <w:lang w:val="en-GB" w:eastAsia="en-NZ" w:bidi="ta-IN"/>
        </w:rPr>
        <w:t>R</w:t>
      </w:r>
      <w:r w:rsidRPr="005149DA">
        <w:rPr>
          <w:lang w:val="en-GB" w:eastAsia="en-NZ" w:bidi="ta-IN"/>
        </w:rPr>
        <w:t xml:space="preserve">eally necessary? </w:t>
      </w:r>
    </w:p>
    <w:p w14:paraId="5AD3105E" w14:textId="505946D3" w:rsidR="005149DA" w:rsidRPr="005149DA" w:rsidRDefault="005149DA" w:rsidP="005149DA">
      <w:pPr>
        <w:rPr>
          <w:lang w:val="en-GB" w:eastAsia="en-NZ" w:bidi="ta-IN"/>
        </w:rPr>
      </w:pPr>
      <w:r w:rsidRPr="005149DA">
        <w:rPr>
          <w:lang w:val="en-GB" w:eastAsia="en-NZ" w:bidi="ta-IN"/>
        </w:rPr>
        <w:t>The province of Asia refers to Asia Minor or modern-day Turkey. Perhaps the seven churches of Asia mentioned in the Book of Revelation were also founded about this time.</w:t>
      </w:r>
    </w:p>
    <w:p w14:paraId="6E27C215" w14:textId="0BFEDB68" w:rsidR="005149DA" w:rsidRPr="005149DA" w:rsidRDefault="005149DA" w:rsidP="005149DA">
      <w:pPr>
        <w:rPr>
          <w:lang w:val="en-GB" w:eastAsia="en-NZ" w:bidi="ta-IN"/>
        </w:rPr>
      </w:pPr>
      <w:r w:rsidRPr="005149DA">
        <w:rPr>
          <w:lang w:val="en-GB" w:eastAsia="en-NZ" w:bidi="ta-IN"/>
        </w:rPr>
        <w:t>Does our commitment to evangelism suggest that the gospel is our greatest treasure?</w:t>
      </w:r>
    </w:p>
    <w:p w14:paraId="0E952A46" w14:textId="6C4B1DFC" w:rsidR="005149DA" w:rsidRDefault="005149DA">
      <w:pPr>
        <w:spacing w:after="0" w:line="240" w:lineRule="auto"/>
        <w:rPr>
          <w:rFonts w:eastAsia="Times New Roman"/>
          <w:b/>
          <w:bCs/>
          <w:noProof/>
          <w:sz w:val="28"/>
          <w:szCs w:val="28"/>
          <w:lang w:eastAsia="en-NZ" w:bidi="ta-IN"/>
        </w:rPr>
      </w:pPr>
    </w:p>
    <w:p w14:paraId="0CCB2C51" w14:textId="7A905837" w:rsidR="005149DA" w:rsidRDefault="005149DA" w:rsidP="005149DA">
      <w:pPr>
        <w:pStyle w:val="Heading3"/>
      </w:pPr>
      <w:r>
        <w:t>Acts 19:11-20</w:t>
      </w:r>
    </w:p>
    <w:p w14:paraId="5A4009A0" w14:textId="77777777" w:rsidR="005149DA" w:rsidRDefault="005149DA" w:rsidP="005149DA">
      <w:pPr>
        <w:pStyle w:val="BodyPara"/>
        <w:rPr>
          <w:lang w:val="en-GB"/>
        </w:rPr>
      </w:pPr>
      <w:r w:rsidRPr="005149DA">
        <w:rPr>
          <w:lang w:val="en-GB"/>
        </w:rPr>
        <w:t xml:space="preserve">Luke </w:t>
      </w:r>
      <w:r>
        <w:rPr>
          <w:lang w:val="en-GB"/>
        </w:rPr>
        <w:t>describes the miracles as</w:t>
      </w:r>
      <w:r w:rsidRPr="005149DA">
        <w:rPr>
          <w:lang w:val="en-GB"/>
        </w:rPr>
        <w:t xml:space="preserve"> “extraordinary” (v.11). The Greek word </w:t>
      </w:r>
      <w:r w:rsidRPr="005149DA">
        <w:rPr>
          <w:i/>
          <w:lang w:val="en-GB"/>
        </w:rPr>
        <w:t>‘tychousas’</w:t>
      </w:r>
      <w:r w:rsidRPr="005149DA">
        <w:rPr>
          <w:lang w:val="en-GB"/>
        </w:rPr>
        <w:t xml:space="preserve"> translated extraordinary literally means “singular” or “unusual”. The</w:t>
      </w:r>
      <w:r>
        <w:rPr>
          <w:lang w:val="en-GB"/>
        </w:rPr>
        <w:t xml:space="preserve"> miracles</w:t>
      </w:r>
      <w:r w:rsidRPr="005149DA">
        <w:rPr>
          <w:lang w:val="en-GB"/>
        </w:rPr>
        <w:t xml:space="preserve"> were even beyond the standards of Paul’s powerful ministry. </w:t>
      </w:r>
    </w:p>
    <w:p w14:paraId="5E1FE335" w14:textId="77777777" w:rsidR="00003B35" w:rsidRDefault="005149DA" w:rsidP="005149DA">
      <w:pPr>
        <w:pStyle w:val="BodyPara"/>
        <w:rPr>
          <w:lang w:val="en-GB"/>
        </w:rPr>
      </w:pPr>
      <w:r w:rsidRPr="005149DA">
        <w:rPr>
          <w:lang w:val="en-GB"/>
        </w:rPr>
        <w:t xml:space="preserve">We are not to assume miracles as typical and normal in ministry. </w:t>
      </w:r>
      <w:r>
        <w:rPr>
          <w:lang w:val="en-GB"/>
        </w:rPr>
        <w:t>Other than</w:t>
      </w:r>
      <w:r w:rsidR="00003B35">
        <w:rPr>
          <w:lang w:val="en-GB"/>
        </w:rPr>
        <w:t xml:space="preserve"> </w:t>
      </w:r>
      <w:r w:rsidRPr="005149DA">
        <w:rPr>
          <w:lang w:val="en-GB"/>
        </w:rPr>
        <w:t xml:space="preserve">Stephen and Philip, who worked closely under the apostles, there are no miracles recorded as performed by anyone other than the apostles. </w:t>
      </w:r>
    </w:p>
    <w:p w14:paraId="574C19C9" w14:textId="77777777" w:rsidR="00003B35" w:rsidRDefault="005149DA" w:rsidP="005149DA">
      <w:pPr>
        <w:pStyle w:val="BodyPara"/>
        <w:rPr>
          <w:lang w:val="en-GB"/>
        </w:rPr>
      </w:pPr>
      <w:r w:rsidRPr="005149DA">
        <w:rPr>
          <w:lang w:val="en-GB"/>
        </w:rPr>
        <w:t xml:space="preserve">These miracles were signs of the apostles (2 Cor 12:12). </w:t>
      </w:r>
    </w:p>
    <w:p w14:paraId="686B59A6" w14:textId="7B859EB9" w:rsidR="005149DA" w:rsidRPr="005149DA" w:rsidRDefault="005149DA" w:rsidP="005149DA">
      <w:pPr>
        <w:pStyle w:val="BodyPara"/>
        <w:rPr>
          <w:lang w:val="en-GB"/>
        </w:rPr>
      </w:pPr>
      <w:r w:rsidRPr="005149DA">
        <w:rPr>
          <w:lang w:val="en-GB"/>
        </w:rPr>
        <w:t xml:space="preserve">The </w:t>
      </w:r>
      <w:r w:rsidRPr="005149DA">
        <w:rPr>
          <w:i/>
        </w:rPr>
        <w:t>“handkerchiefs”</w:t>
      </w:r>
      <w:r w:rsidRPr="005149DA">
        <w:rPr>
          <w:lang w:val="en-GB"/>
        </w:rPr>
        <w:t xml:space="preserve"> were actually sweat-cloths that </w:t>
      </w:r>
      <w:r w:rsidR="00003B35">
        <w:rPr>
          <w:lang w:val="en-GB"/>
        </w:rPr>
        <w:t>Paul</w:t>
      </w:r>
      <w:r w:rsidRPr="005149DA">
        <w:rPr>
          <w:lang w:val="en-GB"/>
        </w:rPr>
        <w:t xml:space="preserve"> tied around his head to keep the sweat from dripping into his eyes as he worked. The </w:t>
      </w:r>
      <w:r w:rsidRPr="005149DA">
        <w:rPr>
          <w:i/>
        </w:rPr>
        <w:t>“aprons”</w:t>
      </w:r>
      <w:r w:rsidRPr="005149DA">
        <w:rPr>
          <w:lang w:val="en-GB"/>
        </w:rPr>
        <w:t xml:space="preserve"> were his work aprons. </w:t>
      </w:r>
    </w:p>
    <w:p w14:paraId="795B2804" w14:textId="507EF615" w:rsidR="005149DA" w:rsidRPr="005149DA" w:rsidRDefault="00003B35" w:rsidP="005149DA">
      <w:pPr>
        <w:pStyle w:val="BodyPara"/>
        <w:rPr>
          <w:i/>
        </w:rPr>
      </w:pPr>
      <w:r>
        <w:rPr>
          <w:lang w:val="en-GB"/>
        </w:rPr>
        <w:t xml:space="preserve">Acs 19:11 is like </w:t>
      </w:r>
      <w:r w:rsidR="005149DA" w:rsidRPr="005149DA">
        <w:rPr>
          <w:lang w:val="en-GB"/>
        </w:rPr>
        <w:t>Acts 2:22.</w:t>
      </w:r>
    </w:p>
    <w:p w14:paraId="391B252E" w14:textId="1B2D2727" w:rsidR="005149DA" w:rsidRPr="005149DA" w:rsidRDefault="005149DA" w:rsidP="005149DA">
      <w:pPr>
        <w:pStyle w:val="BodyPara"/>
        <w:rPr>
          <w:i/>
        </w:rPr>
      </w:pPr>
      <w:r w:rsidRPr="005149DA">
        <w:rPr>
          <w:lang w:val="en-GB"/>
        </w:rPr>
        <w:lastRenderedPageBreak/>
        <w:t xml:space="preserve">It was to the Church at Ephesus Paul wrote: </w:t>
      </w:r>
      <w:r w:rsidRPr="005149DA">
        <w:rPr>
          <w:i/>
        </w:rPr>
        <w:t>Put on the whole armor of God</w:t>
      </w:r>
      <w:r w:rsidR="00003B35">
        <w:rPr>
          <w:i/>
        </w:rPr>
        <w:t xml:space="preserve"> . . . </w:t>
      </w:r>
      <w:r w:rsidRPr="005149DA">
        <w:rPr>
          <w:i/>
        </w:rPr>
        <w:t>(Eph. 6:11,12)</w:t>
      </w:r>
    </w:p>
    <w:p w14:paraId="616E15C6" w14:textId="0F99152A" w:rsidR="005149DA" w:rsidRPr="005149DA" w:rsidRDefault="005149DA" w:rsidP="005149DA">
      <w:pPr>
        <w:pStyle w:val="BodyPara"/>
        <w:rPr>
          <w:lang w:val="en-GB"/>
        </w:rPr>
      </w:pPr>
      <w:r w:rsidRPr="005149DA">
        <w:rPr>
          <w:lang w:val="en-GB"/>
        </w:rPr>
        <w:t xml:space="preserve">Luke calls </w:t>
      </w:r>
      <w:r w:rsidR="00003B35">
        <w:rPr>
          <w:lang w:val="en-GB"/>
        </w:rPr>
        <w:t xml:space="preserve">Sceva </w:t>
      </w:r>
      <w:r w:rsidRPr="005149DA">
        <w:rPr>
          <w:lang w:val="en-GB"/>
        </w:rPr>
        <w:t>the father</w:t>
      </w:r>
      <w:r w:rsidR="00003B35">
        <w:rPr>
          <w:lang w:val="en-GB"/>
        </w:rPr>
        <w:t xml:space="preserve"> of the seven exorcists</w:t>
      </w:r>
      <w:r w:rsidRPr="005149DA">
        <w:rPr>
          <w:lang w:val="en-GB"/>
        </w:rPr>
        <w:t xml:space="preserve">, a Jewish chief priest (19:14). </w:t>
      </w:r>
      <w:r w:rsidR="00003B35">
        <w:rPr>
          <w:lang w:val="en-GB"/>
        </w:rPr>
        <w:t>So</w:t>
      </w:r>
      <w:r w:rsidRPr="005149DA">
        <w:rPr>
          <w:lang w:val="en-GB"/>
        </w:rPr>
        <w:t xml:space="preserve"> either Sceva was a member of a high priestly family, or, more likely, he took the title for himself to impress his clientele. If one spell or incantation didn’t work, </w:t>
      </w:r>
      <w:r w:rsidR="00003B35">
        <w:rPr>
          <w:lang w:val="en-GB"/>
        </w:rPr>
        <w:t xml:space="preserve">the exorcists </w:t>
      </w:r>
      <w:r w:rsidRPr="005149DA">
        <w:rPr>
          <w:lang w:val="en-GB"/>
        </w:rPr>
        <w:t xml:space="preserve">would try another one. </w:t>
      </w:r>
      <w:r w:rsidR="00003B35">
        <w:rPr>
          <w:lang w:val="en-GB"/>
        </w:rPr>
        <w:t>So they wanted to try out Paul’s Jesus “method</w:t>
      </w:r>
      <w:r w:rsidRPr="005149DA">
        <w:rPr>
          <w:lang w:val="en-GB"/>
        </w:rPr>
        <w:t>.</w:t>
      </w:r>
      <w:r w:rsidR="00003B35">
        <w:rPr>
          <w:lang w:val="en-GB"/>
        </w:rPr>
        <w:t>”</w:t>
      </w:r>
    </w:p>
    <w:p w14:paraId="3B07B132" w14:textId="1443B15D" w:rsidR="005149DA" w:rsidRPr="005149DA" w:rsidRDefault="005149DA" w:rsidP="00003B35">
      <w:pPr>
        <w:pStyle w:val="BodyPara"/>
        <w:rPr>
          <w:lang w:val="en-GB"/>
        </w:rPr>
      </w:pPr>
      <w:r w:rsidRPr="005149DA">
        <w:rPr>
          <w:lang w:val="en-GB"/>
        </w:rPr>
        <w:t>They failed to realise, however, that Christ’s power cannot be accessed by reciting his name like a magic charm</w:t>
      </w:r>
      <w:r w:rsidR="00003B35">
        <w:rPr>
          <w:lang w:val="en-GB"/>
        </w:rPr>
        <w:t xml:space="preserve">. </w:t>
      </w:r>
      <w:r w:rsidRPr="005149DA">
        <w:rPr>
          <w:lang w:val="en-GB"/>
        </w:rPr>
        <w:t>They were playing with powers greater than they realized.Beware of thinking that you can control God by your clever prayers or by precisely following man-made schemes.</w:t>
      </w:r>
    </w:p>
    <w:p w14:paraId="31258B9B" w14:textId="03F7F270" w:rsidR="005149DA" w:rsidRPr="005149DA" w:rsidRDefault="005149DA" w:rsidP="005149DA">
      <w:pPr>
        <w:pStyle w:val="BodyPara"/>
        <w:rPr>
          <w:lang w:val="en-GB"/>
        </w:rPr>
      </w:pPr>
      <w:r w:rsidRPr="005149DA">
        <w:rPr>
          <w:lang w:val="en-GB"/>
        </w:rPr>
        <w:t xml:space="preserve">Paul could have decided that doing miracles drew bigger crowds than preaching the gospel and teaching God’s Word. But he did not. Rather, </w:t>
      </w:r>
      <w:r w:rsidRPr="005149DA">
        <w:rPr>
          <w:i/>
        </w:rPr>
        <w:t>“the word of the Lord was growing mightily and prevailing”</w:t>
      </w:r>
      <w:r w:rsidRPr="005149DA">
        <w:rPr>
          <w:lang w:val="en-GB"/>
        </w:rPr>
        <w:t xml:space="preserve"> </w:t>
      </w:r>
    </w:p>
    <w:p w14:paraId="086974E1" w14:textId="776B7994" w:rsidR="005149DA" w:rsidRPr="005149DA" w:rsidRDefault="005149DA" w:rsidP="005149DA">
      <w:pPr>
        <w:pStyle w:val="BodyPara"/>
        <w:rPr>
          <w:lang w:val="en-GB"/>
        </w:rPr>
      </w:pPr>
      <w:r w:rsidRPr="005149DA">
        <w:rPr>
          <w:lang w:val="en-GB"/>
        </w:rPr>
        <w:t>Rom. 1:16</w:t>
      </w:r>
      <w:r w:rsidR="00003B35" w:rsidRPr="00003B35">
        <w:rPr>
          <w:lang w:val="en-GB"/>
        </w:rPr>
        <w:t xml:space="preserve">, </w:t>
      </w:r>
      <w:r w:rsidRPr="005149DA">
        <w:rPr>
          <w:lang w:val="en-GB"/>
        </w:rPr>
        <w:t>1 Cor. 1:18. We should stay focused on preaching God’s Word and the gospel, rather than get distracted by signs and wonders.</w:t>
      </w:r>
    </w:p>
    <w:p w14:paraId="50B59EB9" w14:textId="210C349D" w:rsidR="005149DA" w:rsidRPr="005149DA" w:rsidRDefault="00003B35" w:rsidP="005149DA">
      <w:pPr>
        <w:pStyle w:val="BodyPara"/>
        <w:rPr>
          <w:lang w:val="en-GB"/>
        </w:rPr>
      </w:pPr>
      <w:r>
        <w:rPr>
          <w:lang w:val="en-GB"/>
        </w:rPr>
        <w:t>Genuine repentance of the Ephesians who</w:t>
      </w:r>
      <w:r w:rsidR="005149DA" w:rsidRPr="005149DA">
        <w:rPr>
          <w:lang w:val="en-GB"/>
        </w:rPr>
        <w:t xml:space="preserve"> were secretly holding on to their old occult practices, just in case Jesus “didn’t work” for them! But now they went public, confessing and disclosing their sinful practices. True repentance requires turning from our sin and taking the necessary steps so that we don’t go back to it again. </w:t>
      </w:r>
    </w:p>
    <w:p w14:paraId="15AEC330" w14:textId="77777777" w:rsidR="005149DA" w:rsidRDefault="005149DA" w:rsidP="008C1C51">
      <w:pPr>
        <w:pStyle w:val="BodyPara"/>
        <w:rPr>
          <w:rFonts w:eastAsiaTheme="minorEastAsia"/>
          <w:lang w:val="en-NZ"/>
        </w:rPr>
      </w:pPr>
    </w:p>
    <w:sectPr w:rsidR="005149DA" w:rsidSect="00A769FD">
      <w:footerReference w:type="default" r:id="rId9"/>
      <w:footerReference w:type="first" r:id="rId10"/>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4625" w14:textId="77777777" w:rsidR="00643C03" w:rsidRDefault="00643C03" w:rsidP="00005DC6">
      <w:pPr>
        <w:spacing w:after="0" w:line="240" w:lineRule="auto"/>
      </w:pPr>
      <w:r>
        <w:separator/>
      </w:r>
    </w:p>
  </w:endnote>
  <w:endnote w:type="continuationSeparator" w:id="0">
    <w:p w14:paraId="477EA95E" w14:textId="77777777" w:rsidR="00643C03" w:rsidRDefault="00643C03"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51D2" w14:textId="1731FCB9" w:rsidR="00816DF1" w:rsidRPr="00816DF1" w:rsidRDefault="00816DF1" w:rsidP="00816DF1">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sidR="005149DA">
      <w:rPr>
        <w:rFonts w:ascii="Arial Narrow" w:hAnsi="Arial Narrow"/>
        <w:sz w:val="20"/>
        <w:szCs w:val="20"/>
      </w:rPr>
      <w:t>6 December</w:t>
    </w:r>
    <w:r>
      <w:rPr>
        <w:rFonts w:ascii="Arial Narrow" w:hAnsi="Arial Narrow"/>
        <w:sz w:val="20"/>
        <w:szCs w:val="20"/>
      </w:rPr>
      <w:t xml:space="preserve"> 2018   </w:t>
    </w:r>
    <w:r w:rsidRPr="00783D99">
      <w:rPr>
        <w:rFonts w:ascii="Arial Narrow" w:hAnsi="Arial Narrow"/>
        <w:sz w:val="20"/>
        <w:szCs w:val="20"/>
      </w:rPr>
      <w:t>Auckland NZ</w:t>
    </w:r>
    <w:r>
      <w:rPr>
        <w:rFonts w:ascii="Arial Narrow" w:hAnsi="Arial Narrow"/>
        <w:sz w:val="20"/>
        <w:szCs w:val="20"/>
      </w:rPr>
      <w:t xml:space="preserve">                                                                                                  ACTS-05</w:t>
    </w:r>
    <w:r w:rsidR="005149DA">
      <w:rPr>
        <w:rFonts w:ascii="Arial Narrow" w:hAnsi="Arial Narrow"/>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AAA6" w14:textId="28ABD08A" w:rsidR="00E344C5" w:rsidRPr="00236169" w:rsidRDefault="00236169" w:rsidP="00236169">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B500" w14:textId="77777777" w:rsidR="00643C03" w:rsidRDefault="00643C03" w:rsidP="00005DC6">
      <w:pPr>
        <w:spacing w:after="0" w:line="240" w:lineRule="auto"/>
      </w:pPr>
      <w:r>
        <w:separator/>
      </w:r>
    </w:p>
  </w:footnote>
  <w:footnote w:type="continuationSeparator" w:id="0">
    <w:p w14:paraId="09AA2892" w14:textId="77777777" w:rsidR="00643C03" w:rsidRDefault="00643C03"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227678"/>
    <w:multiLevelType w:val="hybridMultilevel"/>
    <w:tmpl w:val="4A727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B35"/>
    <w:rsid w:val="00003E64"/>
    <w:rsid w:val="00005DC6"/>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7E58"/>
    <w:rsid w:val="000851AF"/>
    <w:rsid w:val="00093904"/>
    <w:rsid w:val="000A3370"/>
    <w:rsid w:val="000B08E1"/>
    <w:rsid w:val="000B6648"/>
    <w:rsid w:val="000D0ACA"/>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47D8"/>
    <w:rsid w:val="00181E90"/>
    <w:rsid w:val="001838C0"/>
    <w:rsid w:val="00186590"/>
    <w:rsid w:val="001A0BA0"/>
    <w:rsid w:val="001A6848"/>
    <w:rsid w:val="001B03A6"/>
    <w:rsid w:val="001C3C95"/>
    <w:rsid w:val="001C682F"/>
    <w:rsid w:val="001F3D4A"/>
    <w:rsid w:val="001F4DDC"/>
    <w:rsid w:val="001F5A82"/>
    <w:rsid w:val="002025C6"/>
    <w:rsid w:val="00204DE9"/>
    <w:rsid w:val="00207EA5"/>
    <w:rsid w:val="002169AE"/>
    <w:rsid w:val="00221A3C"/>
    <w:rsid w:val="0022304E"/>
    <w:rsid w:val="00223B73"/>
    <w:rsid w:val="00223E42"/>
    <w:rsid w:val="002314D2"/>
    <w:rsid w:val="002326C0"/>
    <w:rsid w:val="00232792"/>
    <w:rsid w:val="00236169"/>
    <w:rsid w:val="00237C2B"/>
    <w:rsid w:val="00245A68"/>
    <w:rsid w:val="00247CA0"/>
    <w:rsid w:val="00257F4E"/>
    <w:rsid w:val="00277064"/>
    <w:rsid w:val="002816DA"/>
    <w:rsid w:val="002824FE"/>
    <w:rsid w:val="00286A53"/>
    <w:rsid w:val="002879FF"/>
    <w:rsid w:val="00292F66"/>
    <w:rsid w:val="00294858"/>
    <w:rsid w:val="002975D4"/>
    <w:rsid w:val="002A64C8"/>
    <w:rsid w:val="002B4D85"/>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A58"/>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809B4"/>
    <w:rsid w:val="00483A98"/>
    <w:rsid w:val="00491145"/>
    <w:rsid w:val="00497007"/>
    <w:rsid w:val="004A4530"/>
    <w:rsid w:val="004A595D"/>
    <w:rsid w:val="004A7383"/>
    <w:rsid w:val="004B4A19"/>
    <w:rsid w:val="004B5C8C"/>
    <w:rsid w:val="004C03C2"/>
    <w:rsid w:val="004C7564"/>
    <w:rsid w:val="004D00D8"/>
    <w:rsid w:val="004D45D0"/>
    <w:rsid w:val="004E1941"/>
    <w:rsid w:val="004E19ED"/>
    <w:rsid w:val="004E7BB4"/>
    <w:rsid w:val="004F160E"/>
    <w:rsid w:val="0050794C"/>
    <w:rsid w:val="00513A33"/>
    <w:rsid w:val="005144AB"/>
    <w:rsid w:val="005149DA"/>
    <w:rsid w:val="005156A8"/>
    <w:rsid w:val="00516083"/>
    <w:rsid w:val="005163DC"/>
    <w:rsid w:val="00537AE3"/>
    <w:rsid w:val="00541EFC"/>
    <w:rsid w:val="00541F2C"/>
    <w:rsid w:val="005429A4"/>
    <w:rsid w:val="00554F72"/>
    <w:rsid w:val="005605CA"/>
    <w:rsid w:val="00564022"/>
    <w:rsid w:val="00564C0C"/>
    <w:rsid w:val="00567005"/>
    <w:rsid w:val="0057286A"/>
    <w:rsid w:val="005777A0"/>
    <w:rsid w:val="00577A33"/>
    <w:rsid w:val="00597470"/>
    <w:rsid w:val="005A0FCB"/>
    <w:rsid w:val="005A2565"/>
    <w:rsid w:val="005A6850"/>
    <w:rsid w:val="005A7855"/>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43C03"/>
    <w:rsid w:val="00651B99"/>
    <w:rsid w:val="006903F7"/>
    <w:rsid w:val="00696E1A"/>
    <w:rsid w:val="006A10C0"/>
    <w:rsid w:val="006C77EA"/>
    <w:rsid w:val="006F3485"/>
    <w:rsid w:val="0070320B"/>
    <w:rsid w:val="00703345"/>
    <w:rsid w:val="0070474B"/>
    <w:rsid w:val="0071075B"/>
    <w:rsid w:val="00712C58"/>
    <w:rsid w:val="00713BAE"/>
    <w:rsid w:val="00714C97"/>
    <w:rsid w:val="00725847"/>
    <w:rsid w:val="00731030"/>
    <w:rsid w:val="0073159C"/>
    <w:rsid w:val="007415AB"/>
    <w:rsid w:val="007426B7"/>
    <w:rsid w:val="00746F47"/>
    <w:rsid w:val="00747B5A"/>
    <w:rsid w:val="00756C78"/>
    <w:rsid w:val="00756EB0"/>
    <w:rsid w:val="007604E9"/>
    <w:rsid w:val="007615D8"/>
    <w:rsid w:val="0076316E"/>
    <w:rsid w:val="00765C89"/>
    <w:rsid w:val="007710AE"/>
    <w:rsid w:val="007801DC"/>
    <w:rsid w:val="00783D99"/>
    <w:rsid w:val="007871B8"/>
    <w:rsid w:val="007959F5"/>
    <w:rsid w:val="007B0309"/>
    <w:rsid w:val="007C4448"/>
    <w:rsid w:val="007D09EC"/>
    <w:rsid w:val="007D1508"/>
    <w:rsid w:val="007D2B2F"/>
    <w:rsid w:val="007D6F1B"/>
    <w:rsid w:val="007E01F9"/>
    <w:rsid w:val="007E63CF"/>
    <w:rsid w:val="007E642E"/>
    <w:rsid w:val="007F174E"/>
    <w:rsid w:val="007F7AF3"/>
    <w:rsid w:val="00816DF1"/>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11EF"/>
    <w:rsid w:val="009F5971"/>
    <w:rsid w:val="009F77C8"/>
    <w:rsid w:val="00A03DD1"/>
    <w:rsid w:val="00A03F38"/>
    <w:rsid w:val="00A07C66"/>
    <w:rsid w:val="00A23461"/>
    <w:rsid w:val="00A277E3"/>
    <w:rsid w:val="00A3481F"/>
    <w:rsid w:val="00A35AA4"/>
    <w:rsid w:val="00A35B92"/>
    <w:rsid w:val="00A375F3"/>
    <w:rsid w:val="00A37C27"/>
    <w:rsid w:val="00A4027D"/>
    <w:rsid w:val="00A43DDC"/>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2C2D"/>
    <w:rsid w:val="00BA5939"/>
    <w:rsid w:val="00BB5B42"/>
    <w:rsid w:val="00BB5B84"/>
    <w:rsid w:val="00BB67A2"/>
    <w:rsid w:val="00BB7BFB"/>
    <w:rsid w:val="00BC1FFB"/>
    <w:rsid w:val="00BD2DA8"/>
    <w:rsid w:val="00BD4397"/>
    <w:rsid w:val="00BE0B74"/>
    <w:rsid w:val="00BE1442"/>
    <w:rsid w:val="00BF2C6B"/>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4D17"/>
    <w:rsid w:val="00D33EA6"/>
    <w:rsid w:val="00D343AB"/>
    <w:rsid w:val="00D3725D"/>
    <w:rsid w:val="00D4283A"/>
    <w:rsid w:val="00D52823"/>
    <w:rsid w:val="00D53865"/>
    <w:rsid w:val="00D60888"/>
    <w:rsid w:val="00D64F79"/>
    <w:rsid w:val="00D73477"/>
    <w:rsid w:val="00D83811"/>
    <w:rsid w:val="00D83FFD"/>
    <w:rsid w:val="00D92F11"/>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5D04"/>
    <w:rsid w:val="00E06F43"/>
    <w:rsid w:val="00E1075F"/>
    <w:rsid w:val="00E1229C"/>
    <w:rsid w:val="00E1407B"/>
    <w:rsid w:val="00E22FC6"/>
    <w:rsid w:val="00E254F4"/>
    <w:rsid w:val="00E344C5"/>
    <w:rsid w:val="00E376A2"/>
    <w:rsid w:val="00E43852"/>
    <w:rsid w:val="00E47BBC"/>
    <w:rsid w:val="00E50B6D"/>
    <w:rsid w:val="00E60D2E"/>
    <w:rsid w:val="00E61D80"/>
    <w:rsid w:val="00E638F1"/>
    <w:rsid w:val="00E6578A"/>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8C1C51"/>
    <w:pPr>
      <w:spacing w:before="240" w:after="12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8C1C51"/>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styleId="Mention">
    <w:name w:val="Mention"/>
    <w:basedOn w:val="DefaultParagraphFont"/>
    <w:uiPriority w:val="99"/>
    <w:semiHidden/>
    <w:unhideWhenUsed/>
    <w:rsid w:val="00933378"/>
    <w:rPr>
      <w:color w:val="2B579A"/>
      <w:shd w:val="clear" w:color="auto" w:fill="E6E6E6"/>
    </w:rPr>
  </w:style>
  <w:style w:type="character"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4CB2-BF66-43F2-82F9-843E0AA6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cp:lastModifiedBy>
  <cp:revision>5</cp:revision>
  <cp:lastPrinted>2017-08-17T08:22:00Z</cp:lastPrinted>
  <dcterms:created xsi:type="dcterms:W3CDTF">2018-12-06T04:42:00Z</dcterms:created>
  <dcterms:modified xsi:type="dcterms:W3CDTF">2018-12-06T13:14:00Z</dcterms:modified>
</cp:coreProperties>
</file>